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00" w:lineRule="exact"/>
        <w:jc w:val="both"/>
        <w:rPr>
          <w:rFonts w:hint="eastAsia" w:asciiTheme="majorEastAsia" w:hAnsiTheme="majorEastAsia" w:eastAsiaTheme="majorEastAsia" w:cs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：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val="en-US" w:eastAsia="zh-CN"/>
        </w:rPr>
        <w:t xml:space="preserve">               </w:t>
      </w:r>
      <w:bookmarkStart w:id="0" w:name="_GoBack"/>
      <w:r>
        <w:rPr>
          <w:rFonts w:hint="eastAsia" w:asciiTheme="majorEastAsia" w:hAnsiTheme="majorEastAsia" w:eastAsiaTheme="majorEastAsia" w:cstheme="major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参会报名回执表</w:t>
      </w:r>
    </w:p>
    <w:bookmarkEnd w:id="0"/>
    <w:tbl>
      <w:tblPr>
        <w:tblStyle w:val="3"/>
        <w:tblpPr w:leftFromText="180" w:rightFromText="180" w:vertAnchor="text" w:horzAnchor="page" w:tblpXSpec="center" w:tblpY="271"/>
        <w:tblOverlap w:val="never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14"/>
        <w:gridCol w:w="495"/>
        <w:gridCol w:w="553"/>
        <w:gridCol w:w="95"/>
        <w:gridCol w:w="495"/>
        <w:gridCol w:w="1020"/>
        <w:gridCol w:w="198"/>
        <w:gridCol w:w="710"/>
        <w:gridCol w:w="1"/>
        <w:gridCol w:w="776"/>
        <w:gridCol w:w="280"/>
        <w:gridCol w:w="720"/>
        <w:gridCol w:w="1"/>
        <w:gridCol w:w="1111"/>
        <w:gridCol w:w="85"/>
        <w:gridCol w:w="293"/>
        <w:gridCol w:w="807"/>
        <w:gridCol w:w="743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单  位</w:t>
            </w:r>
          </w:p>
        </w:tc>
        <w:tc>
          <w:tcPr>
            <w:tcW w:w="90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地  址</w:t>
            </w:r>
          </w:p>
        </w:tc>
        <w:tc>
          <w:tcPr>
            <w:tcW w:w="53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邮  编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手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机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电  话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邮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箱</w:t>
            </w:r>
          </w:p>
        </w:tc>
        <w:tc>
          <w:tcPr>
            <w:tcW w:w="90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6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参会人员信息</w:t>
            </w:r>
          </w:p>
        </w:tc>
        <w:tc>
          <w:tcPr>
            <w:tcW w:w="5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是否住宿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姓名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别</w:t>
            </w:r>
          </w:p>
        </w:tc>
        <w:tc>
          <w:tcPr>
            <w:tcW w:w="11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9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手机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必填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52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房价：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1"/>
                <w:szCs w:val="21"/>
                <w:lang w:val="en-US" w:eastAsia="zh-CN"/>
              </w:rPr>
              <w:t>340元/间/晚，含早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大床房数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量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有限,会务组会尽量安排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房费和其他相关杂费请直接与酒店结算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6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大床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双床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(包房)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双床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(与代表拼房)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日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日</w:t>
            </w:r>
          </w:p>
        </w:tc>
        <w:tc>
          <w:tcPr>
            <w:tcW w:w="7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20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参观勾选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28日 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15:30-17:30</w:t>
            </w:r>
          </w:p>
        </w:tc>
        <w:tc>
          <w:tcPr>
            <w:tcW w:w="549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630" w:hanging="630" w:hangingChars="30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参观：袜业城-智库-柱嵩村-袜艺广场-浙江袜业有限公司-泰荣针纺集团珍珠技术科技馆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不参加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6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30日 </w:t>
            </w:r>
          </w:p>
        </w:tc>
        <w:tc>
          <w:tcPr>
            <w:tcW w:w="14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08:30-11:30</w:t>
            </w:r>
          </w:p>
        </w:tc>
        <w:tc>
          <w:tcPr>
            <w:tcW w:w="5492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630" w:hanging="630" w:hangingChars="30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 不参加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020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接送站：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4"/>
                <w:szCs w:val="24"/>
                <w:u w:val="single"/>
                <w:lang w:eastAsia="zh-CN"/>
              </w:rPr>
              <w:t>会务组将于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4"/>
                <w:szCs w:val="24"/>
                <w:u w:val="single"/>
                <w:lang w:val="en-US" w:eastAsia="zh-CN"/>
              </w:rPr>
              <w:t>11月28日及30日在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24"/>
                <w:szCs w:val="24"/>
                <w:u w:val="single"/>
                <w:lang w:eastAsia="zh-CN"/>
              </w:rPr>
              <w:t>杭州萧山机场及诸暨高铁站安排接、送站服务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。请需要接送的代表填写完整信息。其他日期及地方不设接站，请代表自行前往酒店报到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抵达日期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抵达时间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抵达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航班/车次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抵达站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联系人信息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同行人数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1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回程日期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回程时间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回程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航班/车次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出发站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联系人信息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同行人数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1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>注：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instrText xml:space="preserve"> HYPERLINK "mailto:回执请于2018年11月20日前邮件或传真至协会秘书处，ckia@163.com" </w:instrTex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>回执请于2018年11月20日前邮件或传真至协会秘书处，邮箱：ckia@163.com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>；传真：010-85229265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C3E37"/>
    <w:rsid w:val="46DC3E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2018-11-05T08:39:00Z</dcterms:created>
  <dc:creator>TTR</dc:creator>
  <cp:lastModifiedBy>TTR</cp:lastModifiedBy>
  <dcterms:modified xsi:type="dcterms:W3CDTF">2018-11-05T08:39:52Z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